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right="360"/>
        <w:spacing w:after="0" w:line="243"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TANMANTIONG EARL</w:t>
        </w:r>
      </w:hyperlink>
      <w:r>
        <w:rPr>
          <w:rFonts w:ascii="Times New Roman" w:cs="Times New Roman" w:eastAsia="Times New Roman" w:hAnsi="Times New Roman"/>
          <w:sz w:val="24"/>
          <w:szCs w:val="24"/>
          <w:u w:val="single" w:color="auto"/>
          <w:color w:val="0000EE"/>
        </w:rPr>
        <w:t xml:space="preserve"> </w:t>
      </w:r>
      <w:hyperlink r:id="rId10">
        <w:r>
          <w:rPr>
            <w:rFonts w:ascii="Times New Roman" w:cs="Times New Roman" w:eastAsia="Times New Roman" w:hAnsi="Times New Roman"/>
            <w:sz w:val="24"/>
            <w:szCs w:val="24"/>
            <w:u w:val="single" w:color="auto"/>
            <w:color w:val="0000EE"/>
          </w:rPr>
          <w:t>ERICSON KING</w:t>
        </w:r>
      </w:hyperlink>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Hotel101 Global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HBNB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20 CECIL STREET #04-03 PLUS BUILDING</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049705</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100,000</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restricted shares issued on June 30, 2025, of which 5% vest 18 months from the issue date, 10% vest 30 months from the issue date, 15% vest 42 months from the issue date, 20% vest 54 months from the issue date, and 50% vest 66 months from the issue date, subject to the Reporting Person's continued service to the Issuer through such dates.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Carlos Agana,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34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4" w:lineRule="exact"/>
        <w:rPr>
          <w:sz w:val="20"/>
          <w:szCs w:val="20"/>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in-fact of Earl Ericson</w:t>
      </w:r>
      <w:r>
        <w:rPr>
          <w:sz w:val="20"/>
          <w:szCs w:val="20"/>
          <w:color w:val="auto"/>
        </w:rPr>
        <w:tab/>
      </w:r>
      <w:r>
        <w:rPr>
          <w:rFonts w:ascii="Times New Roman" w:cs="Times New Roman" w:eastAsia="Times New Roman" w:hAnsi="Times New Roman"/>
          <w:sz w:val="18"/>
          <w:szCs w:val="18"/>
          <w:color w:val="0000FF"/>
        </w:rPr>
        <w:t>03/26/2026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King Tanmantiong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3027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0275" cy="9525"/>
                    </a:xfrm>
                    <a:prstGeom prst="rect">
                      <a:avLst/>
                    </a:prstGeom>
                    <a:noFill/>
                  </pic:spPr>
                </pic:pic>
              </a:graphicData>
            </a:graphic>
          </wp:anchor>
        </w:drawing>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AND FORM 144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Hotel101 Global Holdings Corp.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0" w:lineRule="exact"/>
        <w:rPr>
          <w:sz w:val="20"/>
          <w:szCs w:val="20"/>
          <w:color w:val="auto"/>
        </w:rPr>
      </w:pPr>
    </w:p>
    <w:p>
      <w:pPr>
        <w:jc w:val="both"/>
        <w:ind w:left="1260" w:hanging="540"/>
        <w:spacing w:after="0" w:line="258"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 and</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w:t>
      </w:r>
      <w:r>
        <w:rPr>
          <w:rFonts w:ascii="Times New Roman" w:cs="Times New Roman" w:eastAsia="Times New Roman" w:hAnsi="Times New Roman"/>
          <w:sz w:val="33"/>
          <w:szCs w:val="33"/>
          <w:color w:val="auto"/>
          <w:vertAlign w:val="superscript"/>
        </w:rPr>
        <w:t>rd</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Earl Ericson King Tanmantiong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Earl Ericson King Tanmantiong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514985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17" w:right="479" w:bottom="1440" w:gutter="0" w:footer="0" w:header="0"/>
        </w:sectPr>
      </w:pPr>
    </w:p>
    <w:bookmarkStart w:id="3" w:name="page4"/>
    <w:bookmarkEnd w:id="3"/>
    <w:p>
      <w:pPr>
        <w:jc w:val="center"/>
        <w:ind w:right="-6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42" w:lineRule="exact"/>
        <w:rPr>
          <w:sz w:val="20"/>
          <w:szCs w:val="20"/>
          <w:color w:val="auto"/>
        </w:rPr>
      </w:pPr>
    </w:p>
    <w:p>
      <w:pPr>
        <w:ind w:left="360" w:hanging="360"/>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Agana</w:t>
      </w:r>
    </w:p>
    <w:p>
      <w:pPr>
        <w:spacing w:after="0" w:line="25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Jacinth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495935</wp:posOffset>
            </wp:positionV>
            <wp:extent cx="69469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619"/>
      </w:cols>
      <w:pgMar w:left="840" w:top="10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122695" TargetMode="External"/><Relationship Id="rId11" Type="http://schemas.openxmlformats.org/officeDocument/2006/relationships/hyperlink" Target="http://www.sec.gov/cgi-bin/browse-edgar?action=getcompany&amp;CIK=0002054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2026-03-26T09:02:39Z</dcterms:created>
  <dcterms:modified xsi:type="dcterms:W3CDTF">2026-03-26T09:02:39Z</dcterms:modified>
</cp:coreProperties>
</file>